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7577E" w14:textId="68D1913C" w:rsidR="32365FC9" w:rsidRDefault="32365FC9" w:rsidP="48D70675">
      <w:pPr>
        <w:spacing w:before="240" w:after="60" w:line="240" w:lineRule="auto"/>
        <w:rPr>
          <w:rFonts w:ascii="Calibri" w:eastAsia="Calibri" w:hAnsi="Calibri" w:cs="Calibri"/>
          <w:b/>
          <w:bCs/>
        </w:rPr>
      </w:pPr>
      <w:r w:rsidRPr="32365FC9">
        <w:rPr>
          <w:rFonts w:ascii="Calibri" w:eastAsia="Calibri" w:hAnsi="Calibri" w:cs="Calibri"/>
          <w:b/>
          <w:bCs/>
          <w:color w:val="336600"/>
          <w:sz w:val="28"/>
          <w:szCs w:val="28"/>
          <w:lang w:val="en-GB"/>
        </w:rPr>
        <w:t>CID Talk, Belinda Gorman</w:t>
      </w:r>
      <w:r>
        <w:rPr>
          <w:noProof/>
        </w:rPr>
        <w:drawing>
          <wp:anchor distT="0" distB="0" distL="114300" distR="114300" simplePos="0" relativeHeight="251658240" behindDoc="0" locked="0" layoutInCell="1" allowOverlap="1" wp14:anchorId="1A674390" wp14:editId="5213C0E9">
            <wp:simplePos x="0" y="0"/>
            <wp:positionH relativeFrom="column">
              <wp:align>right</wp:align>
            </wp:positionH>
            <wp:positionV relativeFrom="paragraph">
              <wp:posOffset>0</wp:posOffset>
            </wp:positionV>
            <wp:extent cx="1237307" cy="781050"/>
            <wp:effectExtent l="0" t="0" r="0" b="0"/>
            <wp:wrapSquare wrapText="bothSides"/>
            <wp:docPr id="12220514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7307" cy="781050"/>
                    </a:xfrm>
                    <a:prstGeom prst="rect">
                      <a:avLst/>
                    </a:prstGeom>
                  </pic:spPr>
                </pic:pic>
              </a:graphicData>
            </a:graphic>
            <wp14:sizeRelH relativeFrom="page">
              <wp14:pctWidth>0</wp14:pctWidth>
            </wp14:sizeRelH>
            <wp14:sizeRelV relativeFrom="page">
              <wp14:pctHeight>0</wp14:pctHeight>
            </wp14:sizeRelV>
          </wp:anchor>
        </w:drawing>
      </w:r>
      <w:r>
        <w:br/>
      </w:r>
      <w:r w:rsidRPr="32365FC9">
        <w:rPr>
          <w:rFonts w:ascii="Calibri" w:eastAsia="Calibri" w:hAnsi="Calibri" w:cs="Calibri"/>
          <w:lang w:val="en-GB"/>
        </w:rPr>
        <w:t xml:space="preserve">Partnership Brokers Association </w:t>
      </w:r>
      <w:r>
        <w:br/>
      </w:r>
    </w:p>
    <w:p w14:paraId="618FE9AE" w14:textId="2EDBDB36" w:rsidR="32365FC9" w:rsidRDefault="48D70675" w:rsidP="32365FC9">
      <w:pPr>
        <w:spacing w:after="0" w:line="240" w:lineRule="auto"/>
        <w:rPr>
          <w:rFonts w:ascii="Calibri" w:eastAsia="Calibri" w:hAnsi="Calibri" w:cs="Calibri"/>
          <w:b/>
          <w:bCs/>
          <w:color w:val="336600"/>
          <w:sz w:val="36"/>
          <w:szCs w:val="36"/>
          <w:lang w:val="en-GB"/>
        </w:rPr>
      </w:pPr>
      <w:r w:rsidRPr="48D70675">
        <w:rPr>
          <w:rFonts w:ascii="Calibri" w:eastAsia="Calibri" w:hAnsi="Calibri" w:cs="Calibri"/>
          <w:b/>
          <w:bCs/>
          <w:color w:val="336600"/>
          <w:sz w:val="36"/>
          <w:szCs w:val="36"/>
          <w:lang w:val="en-GB"/>
        </w:rPr>
        <w:t>Brokering Better Partnerships</w:t>
      </w:r>
    </w:p>
    <w:p w14:paraId="5212CF21" w14:textId="6E278597" w:rsidR="32365FC9" w:rsidRDefault="48D70675" w:rsidP="32365FC9">
      <w:pPr>
        <w:spacing w:after="0" w:line="240" w:lineRule="auto"/>
        <w:rPr>
          <w:rFonts w:ascii="Calibri" w:eastAsia="Calibri" w:hAnsi="Calibri" w:cs="Calibri"/>
        </w:rPr>
      </w:pPr>
      <w:r w:rsidRPr="48D70675">
        <w:rPr>
          <w:rFonts w:ascii="Calibri" w:eastAsia="Calibri" w:hAnsi="Calibri" w:cs="Calibri"/>
          <w:b/>
          <w:bCs/>
          <w:i/>
          <w:iCs/>
          <w:color w:val="000000" w:themeColor="text1"/>
          <w:lang w:val="en-GB"/>
        </w:rPr>
        <w:t>Monday 23 July, 2018</w:t>
      </w:r>
    </w:p>
    <w:p w14:paraId="714B379D" w14:textId="58151365" w:rsidR="32365FC9" w:rsidRDefault="32365FC9" w:rsidP="32365FC9">
      <w:pPr>
        <w:spacing w:after="0" w:line="240" w:lineRule="auto"/>
        <w:rPr>
          <w:rFonts w:ascii="Calibri" w:eastAsia="Calibri" w:hAnsi="Calibri" w:cs="Calibri"/>
          <w:sz w:val="20"/>
          <w:szCs w:val="20"/>
        </w:rPr>
      </w:pPr>
    </w:p>
    <w:p w14:paraId="2CDAAE76" w14:textId="0A0512DF" w:rsidR="32365FC9" w:rsidRDefault="48D70675">
      <w:r w:rsidRPr="48D70675">
        <w:rPr>
          <w:rFonts w:ascii="Calibri" w:eastAsia="Calibri" w:hAnsi="Calibri" w:cs="Calibri"/>
        </w:rPr>
        <w:t>Belinda Gorman from Partnership Brokers Association gave a fantastic CID talk last week in Auckland, on how to get your partnerships with other NGOs, government, or business to work well.</w:t>
      </w:r>
      <w:r w:rsidR="32365FC9">
        <w:br/>
      </w:r>
      <w:r w:rsidRPr="48D70675">
        <w:rPr>
          <w:rFonts w:ascii="Calibri" w:eastAsia="Calibri" w:hAnsi="Calibri" w:cs="Calibri"/>
        </w:rPr>
        <w:t xml:space="preserve"> </w:t>
      </w:r>
      <w:r w:rsidR="32365FC9">
        <w:br/>
      </w:r>
      <w:r w:rsidRPr="48D70675">
        <w:rPr>
          <w:rFonts w:ascii="Calibri" w:eastAsia="Calibri" w:hAnsi="Calibri" w:cs="Calibri"/>
        </w:rPr>
        <w:t xml:space="preserve">You can watch the talk </w:t>
      </w:r>
      <w:hyperlink r:id="rId9">
        <w:r w:rsidRPr="48D70675">
          <w:rPr>
            <w:rStyle w:val="Hyperlink"/>
            <w:rFonts w:ascii="Calibri" w:eastAsia="Calibri" w:hAnsi="Calibri" w:cs="Calibri"/>
            <w:b/>
            <w:bCs/>
          </w:rPr>
          <w:t>here</w:t>
        </w:r>
      </w:hyperlink>
      <w:r w:rsidRPr="48D70675">
        <w:rPr>
          <w:rFonts w:ascii="Calibri" w:eastAsia="Calibri" w:hAnsi="Calibri" w:cs="Calibri"/>
          <w:b/>
          <w:bCs/>
        </w:rPr>
        <w:t xml:space="preserve"> (apologies to those who missed out on watching it live. We had a technical problem!)</w:t>
      </w:r>
      <w:r w:rsidR="32365FC9">
        <w:br/>
      </w:r>
      <w:r w:rsidRPr="48D70675">
        <w:rPr>
          <w:rFonts w:ascii="Calibri" w:eastAsia="Calibri" w:hAnsi="Calibri" w:cs="Calibri"/>
        </w:rPr>
        <w:t xml:space="preserve"> </w:t>
      </w:r>
      <w:r w:rsidR="32365FC9">
        <w:br/>
      </w:r>
      <w:r w:rsidRPr="48D70675">
        <w:rPr>
          <w:rFonts w:ascii="Calibri" w:eastAsia="Calibri" w:hAnsi="Calibri" w:cs="Calibri"/>
        </w:rPr>
        <w:t>No partnerships are the same. But most share a desire to shift from a "transactional relationship to a collaborative one".</w:t>
      </w:r>
      <w:r w:rsidR="32365FC9">
        <w:br/>
      </w:r>
      <w:r w:rsidRPr="48D70675">
        <w:rPr>
          <w:rFonts w:ascii="Calibri" w:eastAsia="Calibri" w:hAnsi="Calibri" w:cs="Calibri"/>
        </w:rPr>
        <w:t xml:space="preserve"> </w:t>
      </w:r>
      <w:r w:rsidR="32365FC9">
        <w:br/>
      </w:r>
      <w:r w:rsidRPr="48D70675">
        <w:rPr>
          <w:rFonts w:ascii="Calibri" w:eastAsia="Calibri" w:hAnsi="Calibri" w:cs="Calibri"/>
        </w:rPr>
        <w:t xml:space="preserve">Belinda highlighted some of the key elements to successful partnerships: </w:t>
      </w:r>
    </w:p>
    <w:p w14:paraId="1FA6D702" w14:textId="4BBA0F7F" w:rsidR="32365FC9" w:rsidRDefault="48D70675" w:rsidP="32365FC9">
      <w:pPr>
        <w:pStyle w:val="ListParagraph"/>
        <w:numPr>
          <w:ilvl w:val="0"/>
          <w:numId w:val="1"/>
        </w:numPr>
        <w:rPr>
          <w:rFonts w:eastAsiaTheme="minorEastAsia"/>
        </w:rPr>
      </w:pPr>
      <w:r w:rsidRPr="48D70675">
        <w:rPr>
          <w:rFonts w:ascii="Calibri" w:eastAsia="Calibri" w:hAnsi="Calibri" w:cs="Calibri"/>
        </w:rPr>
        <w:t>Common purpose</w:t>
      </w:r>
    </w:p>
    <w:p w14:paraId="4E33F30A" w14:textId="07370BA9" w:rsidR="32365FC9" w:rsidRDefault="48D70675" w:rsidP="32365FC9">
      <w:pPr>
        <w:pStyle w:val="ListParagraph"/>
        <w:numPr>
          <w:ilvl w:val="0"/>
          <w:numId w:val="1"/>
        </w:numPr>
        <w:rPr>
          <w:rFonts w:eastAsiaTheme="minorEastAsia"/>
        </w:rPr>
      </w:pPr>
      <w:r w:rsidRPr="48D70675">
        <w:rPr>
          <w:rFonts w:ascii="Calibri" w:eastAsia="Calibri" w:hAnsi="Calibri" w:cs="Calibri"/>
        </w:rPr>
        <w:t>Share risks and benefits</w:t>
      </w:r>
    </w:p>
    <w:p w14:paraId="4E377F98" w14:textId="4674594C" w:rsidR="32365FC9" w:rsidRDefault="48D70675" w:rsidP="32365FC9">
      <w:pPr>
        <w:pStyle w:val="ListParagraph"/>
        <w:numPr>
          <w:ilvl w:val="0"/>
          <w:numId w:val="1"/>
        </w:numPr>
        <w:rPr>
          <w:rFonts w:eastAsiaTheme="minorEastAsia"/>
        </w:rPr>
      </w:pPr>
      <w:r w:rsidRPr="48D70675">
        <w:rPr>
          <w:rFonts w:ascii="Calibri" w:eastAsia="Calibri" w:hAnsi="Calibri" w:cs="Calibri"/>
        </w:rPr>
        <w:t>Build relationships - people make partnerships, not organisations!</w:t>
      </w:r>
    </w:p>
    <w:p w14:paraId="7FA8F76D" w14:textId="2109FF90" w:rsidR="32365FC9" w:rsidRDefault="48D70675" w:rsidP="32365FC9">
      <w:pPr>
        <w:pStyle w:val="ListParagraph"/>
        <w:numPr>
          <w:ilvl w:val="0"/>
          <w:numId w:val="1"/>
        </w:numPr>
        <w:rPr>
          <w:rFonts w:eastAsiaTheme="minorEastAsia"/>
        </w:rPr>
      </w:pPr>
      <w:r w:rsidRPr="48D70675">
        <w:rPr>
          <w:rFonts w:ascii="Calibri" w:eastAsia="Calibri" w:hAnsi="Calibri" w:cs="Calibri"/>
        </w:rPr>
        <w:t xml:space="preserve">Make sure the relationships are layered throughout your organisation </w:t>
      </w:r>
    </w:p>
    <w:p w14:paraId="094825D9" w14:textId="5C09C5AF" w:rsidR="32365FC9" w:rsidRDefault="48D70675" w:rsidP="32365FC9">
      <w:pPr>
        <w:pStyle w:val="ListParagraph"/>
        <w:numPr>
          <w:ilvl w:val="0"/>
          <w:numId w:val="1"/>
        </w:numPr>
        <w:rPr>
          <w:rFonts w:eastAsiaTheme="minorEastAsia"/>
        </w:rPr>
      </w:pPr>
      <w:r w:rsidRPr="48D70675">
        <w:rPr>
          <w:rFonts w:ascii="Calibri" w:eastAsia="Calibri" w:hAnsi="Calibri" w:cs="Calibri"/>
        </w:rPr>
        <w:t>Mutual accountability</w:t>
      </w:r>
    </w:p>
    <w:p w14:paraId="34958541" w14:textId="0C0F7618" w:rsidR="32365FC9" w:rsidRDefault="48D70675" w:rsidP="32365FC9">
      <w:pPr>
        <w:pStyle w:val="ListParagraph"/>
        <w:numPr>
          <w:ilvl w:val="0"/>
          <w:numId w:val="1"/>
        </w:numPr>
        <w:rPr>
          <w:rFonts w:eastAsiaTheme="minorEastAsia"/>
        </w:rPr>
      </w:pPr>
      <w:r w:rsidRPr="48D70675">
        <w:rPr>
          <w:rFonts w:ascii="Calibri" w:eastAsia="Calibri" w:hAnsi="Calibri" w:cs="Calibri"/>
        </w:rPr>
        <w:t xml:space="preserve">Have courage </w:t>
      </w:r>
    </w:p>
    <w:p w14:paraId="5EF4E080" w14:textId="3E68E292" w:rsidR="32365FC9" w:rsidRDefault="48D70675" w:rsidP="32365FC9">
      <w:pPr>
        <w:pStyle w:val="ListParagraph"/>
        <w:numPr>
          <w:ilvl w:val="0"/>
          <w:numId w:val="1"/>
        </w:numPr>
        <w:rPr>
          <w:rFonts w:eastAsiaTheme="minorEastAsia"/>
        </w:rPr>
      </w:pPr>
      <w:r w:rsidRPr="48D70675">
        <w:rPr>
          <w:rFonts w:ascii="Calibri" w:eastAsia="Calibri" w:hAnsi="Calibri" w:cs="Calibri"/>
        </w:rPr>
        <w:t>Be prepared to try new things - innovate!</w:t>
      </w:r>
    </w:p>
    <w:p w14:paraId="04842AF9" w14:textId="68C9874F" w:rsidR="32365FC9" w:rsidRDefault="48D70675" w:rsidP="32365FC9">
      <w:pPr>
        <w:pStyle w:val="ListParagraph"/>
        <w:numPr>
          <w:ilvl w:val="0"/>
          <w:numId w:val="1"/>
        </w:numPr>
        <w:rPr>
          <w:rFonts w:eastAsiaTheme="minorEastAsia"/>
        </w:rPr>
      </w:pPr>
      <w:r w:rsidRPr="48D70675">
        <w:rPr>
          <w:rFonts w:ascii="Calibri" w:eastAsia="Calibri" w:hAnsi="Calibri" w:cs="Calibri"/>
        </w:rPr>
        <w:t>Start small. Agree to do an activity together and see how that goes.</w:t>
      </w:r>
    </w:p>
    <w:p w14:paraId="2FF91F2A" w14:textId="4578091A" w:rsidR="32365FC9" w:rsidRDefault="48D70675">
      <w:r w:rsidRPr="48D70675">
        <w:rPr>
          <w:rFonts w:ascii="Calibri" w:eastAsia="Calibri" w:hAnsi="Calibri" w:cs="Calibri"/>
        </w:rPr>
        <w:t xml:space="preserve">Always ask yourself: </w:t>
      </w:r>
    </w:p>
    <w:p w14:paraId="450436FB" w14:textId="79AA3B22" w:rsidR="32365FC9" w:rsidRDefault="48D70675" w:rsidP="32365FC9">
      <w:pPr>
        <w:pStyle w:val="ListParagraph"/>
        <w:numPr>
          <w:ilvl w:val="0"/>
          <w:numId w:val="1"/>
        </w:numPr>
        <w:rPr>
          <w:rFonts w:eastAsiaTheme="minorEastAsia"/>
        </w:rPr>
      </w:pPr>
      <w:r w:rsidRPr="48D70675">
        <w:rPr>
          <w:rFonts w:ascii="Calibri" w:eastAsia="Calibri" w:hAnsi="Calibri" w:cs="Calibri"/>
        </w:rPr>
        <w:t>Is it good enough?</w:t>
      </w:r>
    </w:p>
    <w:p w14:paraId="20F3C414" w14:textId="05A5FE45" w:rsidR="32365FC9" w:rsidRDefault="48D70675" w:rsidP="32365FC9">
      <w:pPr>
        <w:pStyle w:val="ListParagraph"/>
        <w:numPr>
          <w:ilvl w:val="0"/>
          <w:numId w:val="1"/>
        </w:numPr>
        <w:rPr>
          <w:rFonts w:eastAsiaTheme="minorEastAsia"/>
        </w:rPr>
      </w:pPr>
      <w:r w:rsidRPr="48D70675">
        <w:rPr>
          <w:rFonts w:ascii="Calibri" w:eastAsia="Calibri" w:hAnsi="Calibri" w:cs="Calibri"/>
        </w:rPr>
        <w:t>Is it fit for purpose</w:t>
      </w:r>
    </w:p>
    <w:p w14:paraId="76794FE5" w14:textId="43DFD6EE" w:rsidR="32365FC9" w:rsidRDefault="48D70675" w:rsidP="32365FC9">
      <w:pPr>
        <w:pStyle w:val="ListParagraph"/>
        <w:numPr>
          <w:ilvl w:val="0"/>
          <w:numId w:val="1"/>
        </w:numPr>
        <w:rPr>
          <w:rFonts w:eastAsiaTheme="minorEastAsia"/>
        </w:rPr>
      </w:pPr>
      <w:r w:rsidRPr="48D70675">
        <w:rPr>
          <w:rFonts w:ascii="Calibri" w:eastAsia="Calibri" w:hAnsi="Calibri" w:cs="Calibri"/>
        </w:rPr>
        <w:t>Does it add value?</w:t>
      </w:r>
    </w:p>
    <w:p w14:paraId="6995864B" w14:textId="77FA750C" w:rsidR="32365FC9" w:rsidRDefault="48D70675">
      <w:r w:rsidRPr="48D70675">
        <w:rPr>
          <w:rFonts w:ascii="Calibri" w:eastAsia="Calibri" w:hAnsi="Calibri" w:cs="Calibri"/>
        </w:rPr>
        <w:t>If you can't answer yes to all these, then maybe you don't need a partnership, because partnerships are time-consuming and hard work. Don't embark on them if you don't think they'll add value. And don't try and have too many. Less is best. Identify which partnerships can help you make the most change, and put your energy into these.</w:t>
      </w:r>
      <w:r w:rsidR="32365FC9">
        <w:br/>
      </w:r>
      <w:r w:rsidRPr="48D70675">
        <w:rPr>
          <w:rFonts w:ascii="Calibri" w:eastAsia="Calibri" w:hAnsi="Calibri" w:cs="Calibri"/>
        </w:rPr>
        <w:t xml:space="preserve"> </w:t>
      </w:r>
      <w:r w:rsidR="32365FC9">
        <w:br/>
      </w:r>
      <w:r w:rsidRPr="48D70675">
        <w:rPr>
          <w:rFonts w:ascii="Calibri" w:eastAsia="Calibri" w:hAnsi="Calibri" w:cs="Calibri"/>
        </w:rPr>
        <w:t>Real partnerships are rare, and sometimes what we think is a partnership isn't. It might be a funding arrangement or a network. And that's fine. You shouldn't waste time trying to fit a perfectly functional relationship into a 'partnership' model.</w:t>
      </w:r>
      <w:bookmarkStart w:id="0" w:name="_GoBack"/>
      <w:bookmarkEnd w:id="0"/>
    </w:p>
    <w:p w14:paraId="5A83E3ED" w14:textId="551FB4ED" w:rsidR="32365FC9" w:rsidRDefault="32365FC9" w:rsidP="32365FC9"/>
    <w:sectPr w:rsidR="32365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83FC1"/>
    <w:multiLevelType w:val="hybridMultilevel"/>
    <w:tmpl w:val="095C4DCE"/>
    <w:lvl w:ilvl="0" w:tplc="3BCC81E8">
      <w:start w:val="1"/>
      <w:numFmt w:val="bullet"/>
      <w:lvlText w:val=""/>
      <w:lvlJc w:val="left"/>
      <w:pPr>
        <w:ind w:left="720" w:hanging="360"/>
      </w:pPr>
      <w:rPr>
        <w:rFonts w:ascii="Symbol" w:hAnsi="Symbol" w:hint="default"/>
      </w:rPr>
    </w:lvl>
    <w:lvl w:ilvl="1" w:tplc="3E2ED54A">
      <w:start w:val="1"/>
      <w:numFmt w:val="bullet"/>
      <w:lvlText w:val="o"/>
      <w:lvlJc w:val="left"/>
      <w:pPr>
        <w:ind w:left="1440" w:hanging="360"/>
      </w:pPr>
      <w:rPr>
        <w:rFonts w:ascii="Courier New" w:hAnsi="Courier New" w:hint="default"/>
      </w:rPr>
    </w:lvl>
    <w:lvl w:ilvl="2" w:tplc="23D05814">
      <w:start w:val="1"/>
      <w:numFmt w:val="bullet"/>
      <w:lvlText w:val=""/>
      <w:lvlJc w:val="left"/>
      <w:pPr>
        <w:ind w:left="2160" w:hanging="360"/>
      </w:pPr>
      <w:rPr>
        <w:rFonts w:ascii="Wingdings" w:hAnsi="Wingdings" w:hint="default"/>
      </w:rPr>
    </w:lvl>
    <w:lvl w:ilvl="3" w:tplc="8B56CF92">
      <w:start w:val="1"/>
      <w:numFmt w:val="bullet"/>
      <w:lvlText w:val=""/>
      <w:lvlJc w:val="left"/>
      <w:pPr>
        <w:ind w:left="2880" w:hanging="360"/>
      </w:pPr>
      <w:rPr>
        <w:rFonts w:ascii="Symbol" w:hAnsi="Symbol" w:hint="default"/>
      </w:rPr>
    </w:lvl>
    <w:lvl w:ilvl="4" w:tplc="B19C381C">
      <w:start w:val="1"/>
      <w:numFmt w:val="bullet"/>
      <w:lvlText w:val="o"/>
      <w:lvlJc w:val="left"/>
      <w:pPr>
        <w:ind w:left="3600" w:hanging="360"/>
      </w:pPr>
      <w:rPr>
        <w:rFonts w:ascii="Courier New" w:hAnsi="Courier New" w:hint="default"/>
      </w:rPr>
    </w:lvl>
    <w:lvl w:ilvl="5" w:tplc="F0E292D2">
      <w:start w:val="1"/>
      <w:numFmt w:val="bullet"/>
      <w:lvlText w:val=""/>
      <w:lvlJc w:val="left"/>
      <w:pPr>
        <w:ind w:left="4320" w:hanging="360"/>
      </w:pPr>
      <w:rPr>
        <w:rFonts w:ascii="Wingdings" w:hAnsi="Wingdings" w:hint="default"/>
      </w:rPr>
    </w:lvl>
    <w:lvl w:ilvl="6" w:tplc="27BCCA2C">
      <w:start w:val="1"/>
      <w:numFmt w:val="bullet"/>
      <w:lvlText w:val=""/>
      <w:lvlJc w:val="left"/>
      <w:pPr>
        <w:ind w:left="5040" w:hanging="360"/>
      </w:pPr>
      <w:rPr>
        <w:rFonts w:ascii="Symbol" w:hAnsi="Symbol" w:hint="default"/>
      </w:rPr>
    </w:lvl>
    <w:lvl w:ilvl="7" w:tplc="7218713C">
      <w:start w:val="1"/>
      <w:numFmt w:val="bullet"/>
      <w:lvlText w:val="o"/>
      <w:lvlJc w:val="left"/>
      <w:pPr>
        <w:ind w:left="5760" w:hanging="360"/>
      </w:pPr>
      <w:rPr>
        <w:rFonts w:ascii="Courier New" w:hAnsi="Courier New" w:hint="default"/>
      </w:rPr>
    </w:lvl>
    <w:lvl w:ilvl="8" w:tplc="737A8D5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14B365"/>
    <w:rsid w:val="002C0A1C"/>
    <w:rsid w:val="002D2079"/>
    <w:rsid w:val="1A14B365"/>
    <w:rsid w:val="32365FC9"/>
    <w:rsid w:val="48D7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365"/>
  <w15:chartTrackingRefBased/>
  <w15:docId w15:val="{B3DAF290-ACBF-4674-A611-AC5F1D73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2D2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uncilforInternationalDevelopment/videos/1793687880709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c898a5-5572-438b-a976-5032225a77f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9AB63-B9C8-43CE-B504-51B8C23111D4}">
  <ds:schemaRefs>
    <ds:schemaRef ds:uri="http://schemas.microsoft.com/sharepoint/v3/contenttype/forms"/>
  </ds:schemaRefs>
</ds:datastoreItem>
</file>

<file path=customXml/itemProps2.xml><?xml version="1.0" encoding="utf-8"?>
<ds:datastoreItem xmlns:ds="http://schemas.openxmlformats.org/officeDocument/2006/customXml" ds:itemID="{770C8088-67B5-4F9B-B319-4E0E8B8B145F}">
  <ds:schemaRefs>
    <ds:schemaRef ds:uri="http://schemas.microsoft.com/office/2006/metadata/properties"/>
    <ds:schemaRef ds:uri="http://schemas.microsoft.com/office/infopath/2007/PartnerControls"/>
    <ds:schemaRef ds:uri="d2c898a5-5572-438b-a976-5032225a77fc"/>
  </ds:schemaRefs>
</ds:datastoreItem>
</file>

<file path=customXml/itemProps3.xml><?xml version="1.0" encoding="utf-8"?>
<ds:datastoreItem xmlns:ds="http://schemas.openxmlformats.org/officeDocument/2006/customXml" ds:itemID="{E40AE2C4-555B-47BB-85E3-BBC5372E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eabc-1675-431e-8468-36c0a4f15517"/>
    <ds:schemaRef ds:uri="d2c898a5-5572-438b-a976-5032225a7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Chapman</dc:creator>
  <cp:keywords/>
  <dc:description/>
  <cp:lastModifiedBy>User</cp:lastModifiedBy>
  <cp:revision>3</cp:revision>
  <dcterms:created xsi:type="dcterms:W3CDTF">2018-07-24T02:12:00Z</dcterms:created>
  <dcterms:modified xsi:type="dcterms:W3CDTF">2019-07-08T00:28:00Z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